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1C" w:rsidRPr="00D067DD" w:rsidRDefault="003A111C" w:rsidP="00687729"/>
    <w:p w:rsidR="003A111C" w:rsidRPr="00A85325" w:rsidRDefault="003A111C" w:rsidP="00A85325">
      <w:pPr>
        <w:tabs>
          <w:tab w:val="left" w:pos="709"/>
          <w:tab w:val="left" w:pos="1276"/>
          <w:tab w:val="left" w:pos="1701"/>
        </w:tabs>
        <w:spacing w:line="276" w:lineRule="auto"/>
        <w:contextualSpacing/>
        <w:jc w:val="right"/>
        <w:outlineLvl w:val="1"/>
        <w:rPr>
          <w:rFonts w:eastAsia="Calibri"/>
          <w:sz w:val="20"/>
          <w:szCs w:val="20"/>
        </w:rPr>
      </w:pP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Pr="00D067DD">
        <w:rPr>
          <w:rFonts w:eastAsia="Calibri"/>
          <w:sz w:val="28"/>
          <w:szCs w:val="20"/>
        </w:rPr>
        <w:tab/>
      </w:r>
      <w:r w:rsidR="004671B2">
        <w:rPr>
          <w:rFonts w:eastAsia="Calibri"/>
          <w:sz w:val="20"/>
          <w:szCs w:val="20"/>
        </w:rPr>
        <w:t>Приложение</w:t>
      </w:r>
      <w:r w:rsidRPr="00A85325">
        <w:rPr>
          <w:rFonts w:eastAsia="Calibri"/>
          <w:sz w:val="20"/>
          <w:szCs w:val="20"/>
        </w:rPr>
        <w:t xml:space="preserve"> к письму</w:t>
      </w:r>
    </w:p>
    <w:p w:rsidR="003A111C" w:rsidRPr="00A85325" w:rsidRDefault="003A111C" w:rsidP="00A85325">
      <w:pPr>
        <w:tabs>
          <w:tab w:val="left" w:pos="709"/>
          <w:tab w:val="left" w:pos="1276"/>
          <w:tab w:val="left" w:pos="1701"/>
        </w:tabs>
        <w:spacing w:line="276" w:lineRule="auto"/>
        <w:contextualSpacing/>
        <w:jc w:val="right"/>
        <w:outlineLvl w:val="1"/>
        <w:rPr>
          <w:rFonts w:eastAsia="Calibri"/>
          <w:sz w:val="20"/>
          <w:szCs w:val="20"/>
        </w:rPr>
      </w:pP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  <w:t>ФАУ «Главгосэкспертиза России»</w:t>
      </w:r>
    </w:p>
    <w:p w:rsidR="003A111C" w:rsidRPr="00A85325" w:rsidRDefault="003A111C" w:rsidP="00A85325">
      <w:pPr>
        <w:tabs>
          <w:tab w:val="left" w:pos="709"/>
          <w:tab w:val="left" w:pos="1276"/>
          <w:tab w:val="left" w:pos="1701"/>
        </w:tabs>
        <w:spacing w:line="276" w:lineRule="auto"/>
        <w:contextualSpacing/>
        <w:jc w:val="right"/>
        <w:outlineLvl w:val="1"/>
        <w:rPr>
          <w:rFonts w:eastAsia="Calibri"/>
          <w:sz w:val="20"/>
          <w:szCs w:val="20"/>
        </w:rPr>
      </w:pP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Pr="00A85325">
        <w:rPr>
          <w:rFonts w:eastAsia="Calibri"/>
          <w:sz w:val="20"/>
          <w:szCs w:val="20"/>
        </w:rPr>
        <w:tab/>
      </w:r>
      <w:r w:rsidR="00A85325">
        <w:rPr>
          <w:rFonts w:eastAsia="Calibri"/>
          <w:sz w:val="20"/>
          <w:szCs w:val="20"/>
        </w:rPr>
        <w:t xml:space="preserve">от </w:t>
      </w:r>
      <w:r w:rsidRPr="00A85325">
        <w:rPr>
          <w:rFonts w:eastAsia="Calibri"/>
          <w:sz w:val="20"/>
          <w:szCs w:val="20"/>
        </w:rPr>
        <w:t>____________ № ____________</w:t>
      </w:r>
    </w:p>
    <w:p w:rsidR="003A111C" w:rsidRPr="00A85325" w:rsidRDefault="003A111C" w:rsidP="00A85325">
      <w:pPr>
        <w:jc w:val="right"/>
        <w:rPr>
          <w:sz w:val="20"/>
          <w:szCs w:val="20"/>
        </w:rPr>
      </w:pPr>
    </w:p>
    <w:p w:rsidR="00831074" w:rsidRDefault="00831074" w:rsidP="00687729">
      <w:pPr>
        <w:spacing w:after="200" w:line="276" w:lineRule="auto"/>
        <w:jc w:val="center"/>
        <w:rPr>
          <w:rFonts w:eastAsia="Calibri"/>
          <w:b/>
          <w:sz w:val="36"/>
          <w:lang w:eastAsia="en-US"/>
        </w:rPr>
      </w:pPr>
    </w:p>
    <w:p w:rsidR="0083715D" w:rsidRPr="0091728C" w:rsidRDefault="003A111C" w:rsidP="0083715D">
      <w:pPr>
        <w:pStyle w:val="aa"/>
        <w:tabs>
          <w:tab w:val="left" w:pos="1134"/>
        </w:tabs>
        <w:suppressAutoHyphens/>
        <w:spacing w:after="0" w:line="264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91728C">
        <w:rPr>
          <w:rFonts w:ascii="Times New Roman" w:eastAsia="Calibri" w:hAnsi="Times New Roman" w:cs="Times New Roman"/>
          <w:b/>
          <w:sz w:val="28"/>
        </w:rPr>
        <w:t xml:space="preserve">Номенклатура </w:t>
      </w:r>
      <w:r w:rsidR="00A41A17" w:rsidRPr="0091728C">
        <w:rPr>
          <w:rFonts w:ascii="Times New Roman" w:eastAsia="Calibri" w:hAnsi="Times New Roman" w:cs="Times New Roman"/>
          <w:b/>
          <w:sz w:val="28"/>
        </w:rPr>
        <w:t>параметров</w:t>
      </w:r>
      <w:r w:rsidRPr="0091728C">
        <w:rPr>
          <w:rFonts w:ascii="Times New Roman" w:eastAsia="Calibri" w:hAnsi="Times New Roman" w:cs="Times New Roman"/>
          <w:b/>
          <w:sz w:val="28"/>
        </w:rPr>
        <w:t xml:space="preserve"> цены </w:t>
      </w:r>
      <w:r w:rsidR="00C8404D" w:rsidRPr="0091728C">
        <w:rPr>
          <w:rFonts w:ascii="Times New Roman" w:eastAsia="Calibri" w:hAnsi="Times New Roman" w:cs="Times New Roman"/>
          <w:b/>
          <w:sz w:val="28"/>
        </w:rPr>
        <w:t xml:space="preserve">на работы </w:t>
      </w:r>
      <w:r w:rsidR="0083715D" w:rsidRPr="0091728C">
        <w:rPr>
          <w:rFonts w:ascii="Times New Roman" w:eastAsia="Calibri" w:hAnsi="Times New Roman" w:cs="Times New Roman"/>
          <w:b/>
          <w:sz w:val="28"/>
        </w:rPr>
        <w:t>по подготовке проектной документации для создания</w:t>
      </w:r>
      <w:r w:rsidR="0091728C">
        <w:rPr>
          <w:rFonts w:ascii="Times New Roman" w:eastAsia="Calibri" w:hAnsi="Times New Roman" w:cs="Times New Roman"/>
          <w:b/>
          <w:sz w:val="28"/>
        </w:rPr>
        <w:t xml:space="preserve"> </w:t>
      </w:r>
      <w:r w:rsidR="0083715D" w:rsidRPr="0091728C">
        <w:rPr>
          <w:rFonts w:ascii="Times New Roman" w:eastAsia="Calibri" w:hAnsi="Times New Roman" w:cs="Times New Roman"/>
          <w:b/>
          <w:sz w:val="28"/>
        </w:rPr>
        <w:t>инженерно-технической системы антитеррористической защищенности объектов жилищно-гражданского назначения</w:t>
      </w:r>
    </w:p>
    <w:p w:rsidR="002E22BD" w:rsidRDefault="002E22BD" w:rsidP="00687729">
      <w:pPr>
        <w:spacing w:after="200" w:line="276" w:lineRule="auto"/>
        <w:jc w:val="center"/>
        <w:rPr>
          <w:rFonts w:eastAsia="Calibri"/>
          <w:b/>
          <w:sz w:val="36"/>
          <w:lang w:eastAsia="en-US"/>
        </w:rPr>
      </w:pPr>
    </w:p>
    <w:p w:rsidR="0083715D" w:rsidRPr="004671B2" w:rsidRDefault="0083715D" w:rsidP="00C667FE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Система охранной и тревожной сигнализации (СОТС)</w:t>
      </w:r>
    </w:p>
    <w:p w:rsidR="0083715D" w:rsidRPr="00C667FE" w:rsidRDefault="0083715D" w:rsidP="00C667FE">
      <w:pPr>
        <w:pStyle w:val="aa"/>
        <w:tabs>
          <w:tab w:val="left" w:pos="709"/>
          <w:tab w:val="left" w:pos="851"/>
        </w:tabs>
        <w:suppressAutoHyphens/>
        <w:spacing w:line="264" w:lineRule="auto"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7"/>
        <w:gridCol w:w="5144"/>
        <w:gridCol w:w="1919"/>
        <w:gridCol w:w="2514"/>
      </w:tblGrid>
      <w:tr w:rsidR="00C667FE" w:rsidRPr="00C667FE" w:rsidTr="00B56A3A">
        <w:trPr>
          <w:trHeight w:val="521"/>
          <w:tblHeader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№ </w:t>
            </w:r>
          </w:p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>п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Натуральный показатель «Х» объекта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Границы интервалов натурального показателя</w:t>
            </w:r>
          </w:p>
        </w:tc>
      </w:tr>
      <w:tr w:rsidR="00C667FE" w:rsidRPr="00C667FE" w:rsidTr="00B56A3A">
        <w:trPr>
          <w:trHeight w:val="406"/>
          <w:tblHeader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1.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СОТС внутри здания с защищаемой площадью: 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До 50 включительно</w:t>
            </w: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кв.м</w:t>
            </w:r>
            <w:proofErr w:type="spellEnd"/>
            <w:r w:rsidRPr="00C667FE">
              <w:rPr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50 до 500 включительно</w:t>
            </w: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кв.м</w:t>
            </w:r>
            <w:proofErr w:type="spellEnd"/>
            <w:r w:rsidRPr="00C667FE">
              <w:rPr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500 до 1000 включительно</w:t>
            </w: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кв.м</w:t>
            </w:r>
            <w:proofErr w:type="spellEnd"/>
            <w:r w:rsidRPr="00C667FE">
              <w:rPr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1000 до 10000 включительно</w:t>
            </w: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кв.м</w:t>
            </w:r>
            <w:proofErr w:type="spellEnd"/>
            <w:r w:rsidRPr="00C667FE">
              <w:rPr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10000 до 20000 включительно</w:t>
            </w:r>
          </w:p>
        </w:tc>
      </w:tr>
      <w:tr w:rsidR="00C667FE" w:rsidRPr="00C667FE" w:rsidTr="00B56A3A">
        <w:trPr>
          <w:trHeight w:val="284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кв.м</w:t>
            </w:r>
            <w:proofErr w:type="spellEnd"/>
            <w:r w:rsidRPr="00C667FE">
              <w:rPr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20000 до 24000 включительно</w:t>
            </w:r>
          </w:p>
        </w:tc>
      </w:tr>
      <w:tr w:rsidR="00C667FE" w:rsidRPr="00C667FE" w:rsidTr="00B56A3A">
        <w:trPr>
          <w:trHeight w:val="452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2.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C667FE">
              <w:rPr>
                <w:sz w:val="28"/>
                <w:szCs w:val="28"/>
              </w:rPr>
              <w:t>Периметральная</w:t>
            </w:r>
            <w:proofErr w:type="spellEnd"/>
            <w:r w:rsidRPr="00C667FE">
              <w:rPr>
                <w:sz w:val="28"/>
                <w:szCs w:val="28"/>
              </w:rPr>
              <w:t xml:space="preserve"> СОТС, протяженностью: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км.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 xml:space="preserve"> Свыше 0,2 км. до 0,5 км. включительно</w:t>
            </w:r>
          </w:p>
        </w:tc>
      </w:tr>
      <w:tr w:rsidR="00C667FE" w:rsidRPr="00C667FE" w:rsidTr="00B56A3A">
        <w:trPr>
          <w:trHeight w:val="452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км.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0,5 км. до 1,0 км. включительно</w:t>
            </w:r>
          </w:p>
        </w:tc>
      </w:tr>
      <w:tr w:rsidR="00C667FE" w:rsidRPr="00C667FE" w:rsidTr="00B56A3A">
        <w:trPr>
          <w:trHeight w:val="453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км.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1,0 км. до 1,5 км. включительно</w:t>
            </w:r>
          </w:p>
        </w:tc>
      </w:tr>
      <w:tr w:rsidR="00C667FE" w:rsidRPr="00C667FE" w:rsidTr="00B56A3A">
        <w:trPr>
          <w:trHeight w:val="453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км.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E4D23">
              <w:t>Свыше 1,5 км. до 2,0 км. включительно</w:t>
            </w:r>
          </w:p>
        </w:tc>
      </w:tr>
      <w:tr w:rsidR="00C667FE" w:rsidRPr="00C667FE" w:rsidTr="00B56A3A">
        <w:trPr>
          <w:trHeight w:val="76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3.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Оборудование системы тревожной сигнализации, предназначенное для передачи сигналов на пульт централизованной охраны,  комплект оборудования с кол-вом тревожных кнопок: 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Свыше 1 до 6 включительно</w:t>
            </w:r>
          </w:p>
        </w:tc>
      </w:tr>
    </w:tbl>
    <w:p w:rsidR="00B56A3A" w:rsidRDefault="00B56A3A" w:rsidP="00B56A3A">
      <w:pPr>
        <w:tabs>
          <w:tab w:val="left" w:pos="709"/>
          <w:tab w:val="left" w:pos="851"/>
        </w:tabs>
        <w:suppressAutoHyphens/>
        <w:spacing w:line="264" w:lineRule="auto"/>
        <w:rPr>
          <w:b/>
          <w:sz w:val="28"/>
          <w:szCs w:val="28"/>
        </w:rPr>
      </w:pPr>
    </w:p>
    <w:p w:rsidR="00B56A3A" w:rsidRDefault="00B56A3A" w:rsidP="00B56A3A">
      <w:pPr>
        <w:tabs>
          <w:tab w:val="left" w:pos="709"/>
          <w:tab w:val="left" w:pos="851"/>
        </w:tabs>
        <w:suppressAutoHyphens/>
        <w:spacing w:line="264" w:lineRule="auto"/>
        <w:rPr>
          <w:b/>
          <w:sz w:val="28"/>
          <w:szCs w:val="28"/>
        </w:rPr>
      </w:pPr>
    </w:p>
    <w:p w:rsidR="00B56A3A" w:rsidRDefault="00B56A3A" w:rsidP="00B56A3A">
      <w:pPr>
        <w:tabs>
          <w:tab w:val="left" w:pos="709"/>
          <w:tab w:val="left" w:pos="851"/>
        </w:tabs>
        <w:suppressAutoHyphens/>
        <w:spacing w:line="264" w:lineRule="auto"/>
        <w:rPr>
          <w:b/>
          <w:sz w:val="28"/>
          <w:szCs w:val="28"/>
        </w:rPr>
      </w:pPr>
    </w:p>
    <w:p w:rsidR="00B56A3A" w:rsidRPr="00B56A3A" w:rsidRDefault="00B56A3A" w:rsidP="00B56A3A">
      <w:pPr>
        <w:tabs>
          <w:tab w:val="left" w:pos="709"/>
          <w:tab w:val="left" w:pos="851"/>
        </w:tabs>
        <w:suppressAutoHyphens/>
        <w:spacing w:line="264" w:lineRule="auto"/>
        <w:rPr>
          <w:b/>
          <w:sz w:val="28"/>
          <w:szCs w:val="28"/>
        </w:rPr>
      </w:pPr>
      <w:bookmarkStart w:id="0" w:name="_GoBack"/>
      <w:bookmarkEnd w:id="0"/>
    </w:p>
    <w:p w:rsidR="0083715D" w:rsidRPr="004671B2" w:rsidRDefault="0083715D" w:rsidP="0035758D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Система контроля и управления доступом (СКУД)</w:t>
      </w:r>
    </w:p>
    <w:p w:rsidR="0083715D" w:rsidRPr="00C667FE" w:rsidRDefault="0083715D" w:rsidP="0083715D">
      <w:pPr>
        <w:tabs>
          <w:tab w:val="left" w:pos="709"/>
          <w:tab w:val="left" w:pos="851"/>
        </w:tabs>
        <w:suppressAutoHyphens/>
        <w:spacing w:line="264" w:lineRule="auto"/>
        <w:jc w:val="right"/>
        <w:rPr>
          <w:sz w:val="28"/>
          <w:szCs w:val="28"/>
        </w:rPr>
      </w:pPr>
    </w:p>
    <w:tbl>
      <w:tblPr>
        <w:tblW w:w="4795" w:type="pct"/>
        <w:tblLayout w:type="fixed"/>
        <w:tblLook w:val="04A0" w:firstRow="1" w:lastRow="0" w:firstColumn="1" w:lastColumn="0" w:noHBand="0" w:noVBand="1"/>
      </w:tblPr>
      <w:tblGrid>
        <w:gridCol w:w="596"/>
        <w:gridCol w:w="4929"/>
        <w:gridCol w:w="1842"/>
        <w:gridCol w:w="2409"/>
      </w:tblGrid>
      <w:tr w:rsidR="00C667FE" w:rsidRPr="00C667FE" w:rsidTr="00C667FE">
        <w:trPr>
          <w:trHeight w:val="582"/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</w:t>
            </w:r>
          </w:p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 xml:space="preserve">п </w:t>
            </w:r>
          </w:p>
        </w:tc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Натуральный </w:t>
            </w:r>
            <w:r w:rsidRPr="00C667FE">
              <w:rPr>
                <w:sz w:val="28"/>
                <w:szCs w:val="28"/>
              </w:rPr>
              <w:br/>
              <w:t>показатель «Х» объекта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Границы интервалов натурального показателя</w:t>
            </w:r>
          </w:p>
        </w:tc>
      </w:tr>
      <w:tr w:rsidR="00C667FE" w:rsidRPr="00C667FE" w:rsidTr="00C667FE">
        <w:trPr>
          <w:trHeight w:val="585"/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</w:tr>
      <w:tr w:rsidR="00C667FE" w:rsidRPr="00C667FE" w:rsidTr="00C667FE">
        <w:trPr>
          <w:trHeight w:val="312"/>
        </w:trPr>
        <w:tc>
          <w:tcPr>
            <w:tcW w:w="305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1.</w:t>
            </w:r>
          </w:p>
        </w:tc>
        <w:tc>
          <w:tcPr>
            <w:tcW w:w="25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Система контроля и управления доступом (СКУД), количество точек доступа: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5 до 10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10 до 15 включительно</w:t>
            </w:r>
          </w:p>
        </w:tc>
      </w:tr>
      <w:tr w:rsidR="00C667FE" w:rsidRPr="00C667FE" w:rsidTr="00C667FE">
        <w:trPr>
          <w:trHeight w:val="166"/>
        </w:trPr>
        <w:tc>
          <w:tcPr>
            <w:tcW w:w="3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15 до 35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35 до 100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 xml:space="preserve">Свыше 100 до </w:t>
            </w:r>
            <w:r w:rsidRPr="006D0006">
              <w:lastRenderedPageBreak/>
              <w:t>150 включительно</w:t>
            </w:r>
          </w:p>
        </w:tc>
      </w:tr>
      <w:tr w:rsidR="00C667FE" w:rsidRPr="00C667FE" w:rsidTr="00C667FE">
        <w:trPr>
          <w:trHeight w:val="94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150 до 220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2.</w:t>
            </w:r>
          </w:p>
        </w:tc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Система охраны входов (домофон, видеодомофон) и дистанционного открывания дверей, с количеством абонентов: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До 5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5 до 50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50 до 100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100 до 150 включительно</w:t>
            </w:r>
          </w:p>
        </w:tc>
      </w:tr>
    </w:tbl>
    <w:p w:rsidR="0083715D" w:rsidRDefault="0083715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Pr="00C667FE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67FE" w:rsidRPr="004671B2" w:rsidRDefault="00C667FE" w:rsidP="0035758D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Система охранная телевизионная (СОТ)</w:t>
      </w:r>
    </w:p>
    <w:p w:rsidR="00C667FE" w:rsidRPr="00C667FE" w:rsidRDefault="00C667FE" w:rsidP="00C667FE">
      <w:pPr>
        <w:tabs>
          <w:tab w:val="left" w:pos="709"/>
          <w:tab w:val="left" w:pos="851"/>
        </w:tabs>
        <w:suppressAutoHyphens/>
        <w:spacing w:line="264" w:lineRule="auto"/>
        <w:jc w:val="right"/>
        <w:rPr>
          <w:sz w:val="28"/>
          <w:szCs w:val="28"/>
        </w:rPr>
      </w:pPr>
    </w:p>
    <w:tbl>
      <w:tblPr>
        <w:tblW w:w="4795" w:type="pct"/>
        <w:tblLayout w:type="fixed"/>
        <w:tblLook w:val="04A0" w:firstRow="1" w:lastRow="0" w:firstColumn="1" w:lastColumn="0" w:noHBand="0" w:noVBand="1"/>
      </w:tblPr>
      <w:tblGrid>
        <w:gridCol w:w="590"/>
        <w:gridCol w:w="4935"/>
        <w:gridCol w:w="1842"/>
        <w:gridCol w:w="2409"/>
      </w:tblGrid>
      <w:tr w:rsidR="00C667FE" w:rsidRPr="00C667FE" w:rsidTr="00C667FE">
        <w:trPr>
          <w:trHeight w:val="582"/>
          <w:tblHeader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</w:t>
            </w:r>
          </w:p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 xml:space="preserve">п </w:t>
            </w:r>
          </w:p>
        </w:tc>
        <w:tc>
          <w:tcPr>
            <w:tcW w:w="2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Натуральный </w:t>
            </w:r>
            <w:r w:rsidRPr="00C667FE">
              <w:rPr>
                <w:sz w:val="28"/>
                <w:szCs w:val="28"/>
              </w:rPr>
              <w:br/>
              <w:t>показатель «Х» объекта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Границы интервалов натурального показателя</w:t>
            </w:r>
          </w:p>
        </w:tc>
      </w:tr>
      <w:tr w:rsidR="00C667FE" w:rsidRPr="00C667FE" w:rsidTr="00C667FE">
        <w:trPr>
          <w:trHeight w:val="585"/>
          <w:tblHeader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</w:tr>
      <w:tr w:rsidR="00C667FE" w:rsidRPr="00C667FE" w:rsidTr="00C667FE">
        <w:trPr>
          <w:trHeight w:val="312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</w:t>
            </w:r>
          </w:p>
        </w:tc>
        <w:tc>
          <w:tcPr>
            <w:tcW w:w="25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Система охранная телевизионная внутренняя (СОТВ) с количеством видеокамер: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2 до 10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10 до 25 включительно</w:t>
            </w:r>
          </w:p>
        </w:tc>
      </w:tr>
      <w:tr w:rsidR="00C667FE" w:rsidRPr="00C667FE" w:rsidTr="00C667FE">
        <w:trPr>
          <w:trHeight w:val="166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25 до 75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75 до 145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145 до 200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Система охранная телевизионная наружная (СОТН) с количеством видеокамер: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2 до 10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10 до 20 включительно</w:t>
            </w:r>
          </w:p>
        </w:tc>
      </w:tr>
      <w:tr w:rsidR="00C667FE" w:rsidRPr="00C667FE" w:rsidTr="00C667FE">
        <w:trPr>
          <w:trHeight w:val="667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20 до 40 включительно</w:t>
            </w:r>
          </w:p>
        </w:tc>
      </w:tr>
      <w:tr w:rsidR="00C667FE" w:rsidRPr="00C667FE" w:rsidTr="00C667FE">
        <w:trPr>
          <w:trHeight w:val="312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7FE" w:rsidRPr="00C667FE" w:rsidRDefault="00C667FE" w:rsidP="00C667F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шт.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7FE" w:rsidRPr="00C667FE" w:rsidRDefault="00C667FE" w:rsidP="00C667FE">
            <w:pPr>
              <w:suppressAutoHyphens/>
              <w:jc w:val="center"/>
              <w:rPr>
                <w:sz w:val="28"/>
                <w:szCs w:val="28"/>
              </w:rPr>
            </w:pPr>
            <w:r w:rsidRPr="006D0006">
              <w:t>Свыше 40 до 100 включительно</w:t>
            </w:r>
          </w:p>
        </w:tc>
      </w:tr>
    </w:tbl>
    <w:p w:rsidR="0035758D" w:rsidRPr="00C667FE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4671B2" w:rsidRDefault="00C667FE" w:rsidP="004671B2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Система экстренной связи (СЭС). Средства подключения к региональной системе оповещения по сигналам служб гражданской обороны и чрезвычайным ситуациям (СО ГОЧС</w:t>
      </w:r>
      <w:r w:rsidRPr="00467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C667FE" w:rsidRPr="004671B2" w:rsidRDefault="00C667FE" w:rsidP="004671B2">
      <w:pPr>
        <w:jc w:val="right"/>
        <w:rPr>
          <w:lang w:eastAsia="en-US"/>
        </w:rPr>
      </w:pPr>
    </w:p>
    <w:tbl>
      <w:tblPr>
        <w:tblpPr w:leftFromText="180" w:rightFromText="180" w:vertAnchor="text" w:horzAnchor="margin" w:tblpY="182"/>
        <w:tblOverlap w:val="never"/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962"/>
        <w:gridCol w:w="4253"/>
      </w:tblGrid>
      <w:tr w:rsidR="0035758D" w:rsidRPr="00C667FE" w:rsidTr="0035758D">
        <w:trPr>
          <w:trHeight w:val="631"/>
          <w:tblHeader/>
        </w:trPr>
        <w:tc>
          <w:tcPr>
            <w:tcW w:w="287" w:type="pct"/>
            <w:vMerge w:val="restart"/>
            <w:shd w:val="clear" w:color="auto" w:fill="auto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</w:t>
            </w:r>
          </w:p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>п</w:t>
            </w:r>
          </w:p>
        </w:tc>
        <w:tc>
          <w:tcPr>
            <w:tcW w:w="2538" w:type="pct"/>
            <w:vMerge w:val="restart"/>
            <w:shd w:val="clear" w:color="auto" w:fill="auto"/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175" w:type="pct"/>
            <w:vMerge w:val="restart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Натуральный показатель «Х» объекта</w:t>
            </w:r>
          </w:p>
        </w:tc>
      </w:tr>
      <w:tr w:rsidR="0035758D" w:rsidRPr="00C667FE" w:rsidTr="0035758D">
        <w:trPr>
          <w:trHeight w:val="322"/>
          <w:tblHeader/>
        </w:trPr>
        <w:tc>
          <w:tcPr>
            <w:tcW w:w="287" w:type="pct"/>
            <w:vMerge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pct"/>
            <w:vMerge/>
            <w:vAlign w:val="center"/>
            <w:hideMark/>
          </w:tcPr>
          <w:p w:rsidR="0035758D" w:rsidRPr="00C667FE" w:rsidRDefault="0035758D" w:rsidP="0035758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75" w:type="pct"/>
            <w:vMerge/>
          </w:tcPr>
          <w:p w:rsidR="0035758D" w:rsidRPr="00C667FE" w:rsidRDefault="0035758D" w:rsidP="0035758D">
            <w:pPr>
              <w:suppressAutoHyphens/>
              <w:rPr>
                <w:sz w:val="28"/>
                <w:szCs w:val="28"/>
              </w:rPr>
            </w:pPr>
          </w:p>
        </w:tc>
      </w:tr>
      <w:tr w:rsidR="0035758D" w:rsidRPr="00C667FE" w:rsidTr="0035758D">
        <w:trPr>
          <w:trHeight w:val="312"/>
        </w:trPr>
        <w:tc>
          <w:tcPr>
            <w:tcW w:w="287" w:type="pct"/>
            <w:shd w:val="clear" w:color="auto" w:fill="auto"/>
            <w:noWrap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1.</w:t>
            </w:r>
          </w:p>
        </w:tc>
        <w:tc>
          <w:tcPr>
            <w:tcW w:w="2538" w:type="pct"/>
            <w:shd w:val="clear" w:color="auto" w:fill="auto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Системы экстренной связи (СЭС), комплект оборудования, 1 шт.</w:t>
            </w: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</w:tr>
    </w:tbl>
    <w:p w:rsidR="00C667FE" w:rsidRDefault="00C667FE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F1655" w:rsidRDefault="001F1655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F1655" w:rsidRDefault="001F1655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F1655" w:rsidRDefault="001F1655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F1655" w:rsidRDefault="001F1655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F1655" w:rsidRDefault="001F1655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4671B2" w:rsidRDefault="004671B2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4671B2" w:rsidRDefault="004671B2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67FE" w:rsidRPr="004671B2" w:rsidRDefault="00C667FE" w:rsidP="0035758D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Средства и системы досмотра и обнаружения (ССДО)</w:t>
      </w:r>
    </w:p>
    <w:p w:rsidR="00C667FE" w:rsidRPr="00C667FE" w:rsidRDefault="00C667FE" w:rsidP="00C667FE">
      <w:pPr>
        <w:suppressAutoHyphens/>
        <w:spacing w:line="264" w:lineRule="auto"/>
        <w:jc w:val="right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410"/>
      </w:tblGrid>
      <w:tr w:rsidR="0035758D" w:rsidRPr="00C667FE" w:rsidTr="0035758D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</w:t>
            </w:r>
          </w:p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>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Натуральный показатель «Х»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Границы интервалов натурального показателя</w:t>
            </w:r>
          </w:p>
        </w:tc>
      </w:tr>
      <w:tr w:rsidR="0035758D" w:rsidRPr="00C667FE" w:rsidTr="0035758D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5758D" w:rsidRPr="00C667FE" w:rsidTr="0035758D">
        <w:trPr>
          <w:trHeight w:val="371"/>
        </w:trPr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Стационарный </w:t>
            </w:r>
            <w:proofErr w:type="spellStart"/>
            <w:r w:rsidRPr="00C667FE">
              <w:rPr>
                <w:sz w:val="28"/>
                <w:szCs w:val="28"/>
              </w:rPr>
              <w:t>металлообнаружитель</w:t>
            </w:r>
            <w:proofErr w:type="spellEnd"/>
            <w:r w:rsidRPr="00C667FE">
              <w:rPr>
                <w:sz w:val="28"/>
                <w:szCs w:val="28"/>
              </w:rPr>
              <w:t xml:space="preserve"> (</w:t>
            </w:r>
            <w:proofErr w:type="spellStart"/>
            <w:r w:rsidRPr="00C667FE">
              <w:rPr>
                <w:sz w:val="28"/>
                <w:szCs w:val="28"/>
              </w:rPr>
              <w:t>металлодетектор</w:t>
            </w:r>
            <w:proofErr w:type="spellEnd"/>
            <w:r w:rsidRPr="00C667FE">
              <w:rPr>
                <w:sz w:val="28"/>
                <w:szCs w:val="28"/>
              </w:rPr>
              <w:t>), количество, 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-</w:t>
            </w:r>
          </w:p>
        </w:tc>
      </w:tr>
      <w:tr w:rsidR="0035758D" w:rsidRPr="00C667FE" w:rsidTr="0035758D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Стационарный газоанализатор, количество, 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-</w:t>
            </w:r>
          </w:p>
        </w:tc>
      </w:tr>
      <w:tr w:rsidR="0035758D" w:rsidRPr="00C667FE" w:rsidTr="0035758D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Стационарный </w:t>
            </w:r>
            <w:proofErr w:type="spellStart"/>
            <w:r w:rsidRPr="00C667FE">
              <w:rPr>
                <w:sz w:val="28"/>
                <w:szCs w:val="28"/>
              </w:rPr>
              <w:t>рентгенотелевизионный</w:t>
            </w:r>
            <w:proofErr w:type="spellEnd"/>
            <w:r w:rsidRPr="00C667FE">
              <w:rPr>
                <w:sz w:val="28"/>
                <w:szCs w:val="28"/>
              </w:rPr>
              <w:t xml:space="preserve"> комплекс (</w:t>
            </w:r>
            <w:proofErr w:type="spellStart"/>
            <w:r w:rsidRPr="00C667FE">
              <w:rPr>
                <w:sz w:val="28"/>
                <w:szCs w:val="28"/>
              </w:rPr>
              <w:t>интроскоп</w:t>
            </w:r>
            <w:proofErr w:type="spellEnd"/>
            <w:r w:rsidRPr="00C667FE">
              <w:rPr>
                <w:sz w:val="28"/>
                <w:szCs w:val="28"/>
              </w:rPr>
              <w:t>), количество, 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F405C4" w:rsidRDefault="0035758D" w:rsidP="0035758D">
            <w:pPr>
              <w:suppressAutoHyphens/>
              <w:jc w:val="center"/>
            </w:pPr>
            <w:r w:rsidRPr="00F405C4">
              <w:t xml:space="preserve">Размер туннеля для досмотра </w:t>
            </w:r>
          </w:p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50*30 см.</w:t>
            </w:r>
          </w:p>
        </w:tc>
      </w:tr>
      <w:tr w:rsidR="0035758D" w:rsidRPr="00C667FE" w:rsidTr="0035758D">
        <w:trPr>
          <w:trHeight w:val="9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F405C4" w:rsidRDefault="0035758D" w:rsidP="0035758D">
            <w:pPr>
              <w:suppressAutoHyphens/>
              <w:jc w:val="center"/>
            </w:pPr>
            <w:r w:rsidRPr="00F405C4">
              <w:t xml:space="preserve">Размер туннеля для досмотра </w:t>
            </w:r>
          </w:p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60*40 см.</w:t>
            </w:r>
          </w:p>
        </w:tc>
      </w:tr>
      <w:tr w:rsidR="0035758D" w:rsidRPr="00C667FE" w:rsidTr="0035758D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Стационарная установка радиационного контроля, количество, 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-</w:t>
            </w:r>
          </w:p>
        </w:tc>
      </w:tr>
      <w:tr w:rsidR="0035758D" w:rsidRPr="00C667FE" w:rsidTr="0035758D">
        <w:trPr>
          <w:trHeight w:val="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Стационарная система досмотра днища автомобилей, количество,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Del="007333B6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F405C4">
              <w:t>-</w:t>
            </w:r>
          </w:p>
        </w:tc>
      </w:tr>
    </w:tbl>
    <w:p w:rsidR="00C667FE" w:rsidRDefault="00C667FE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67FE" w:rsidRPr="004671B2" w:rsidRDefault="00C667FE" w:rsidP="0035758D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Инженерные средства физической защиты (ИСФЗ)</w:t>
      </w:r>
    </w:p>
    <w:p w:rsidR="00C667FE" w:rsidRPr="00C667FE" w:rsidRDefault="00C667FE" w:rsidP="00C667FE">
      <w:pPr>
        <w:suppressAutoHyphens/>
        <w:spacing w:line="264" w:lineRule="auto"/>
        <w:jc w:val="right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410"/>
      </w:tblGrid>
      <w:tr w:rsidR="0035758D" w:rsidRPr="00C667FE" w:rsidTr="007D04C1">
        <w:trPr>
          <w:trHeight w:val="1160"/>
        </w:trPr>
        <w:tc>
          <w:tcPr>
            <w:tcW w:w="567" w:type="dxa"/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</w:t>
            </w:r>
          </w:p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>п</w:t>
            </w:r>
          </w:p>
        </w:tc>
        <w:tc>
          <w:tcPr>
            <w:tcW w:w="4962" w:type="dxa"/>
            <w:vAlign w:val="center"/>
            <w:hideMark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Натуральный показатель «Х» объекта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F405C4">
              <w:t>Границы интервалов натурального показателя</w:t>
            </w:r>
          </w:p>
        </w:tc>
      </w:tr>
      <w:tr w:rsidR="0035758D" w:rsidRPr="00C667FE" w:rsidTr="0035758D">
        <w:trPr>
          <w:trHeight w:val="316"/>
        </w:trPr>
        <w:tc>
          <w:tcPr>
            <w:tcW w:w="567" w:type="dxa"/>
            <w:noWrap/>
          </w:tcPr>
          <w:p w:rsidR="0035758D" w:rsidRPr="00C667FE" w:rsidRDefault="0035758D" w:rsidP="0035758D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962" w:type="dxa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Охранное ограждение территории, протяженностью км.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км.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6D0006">
              <w:t>Свыше 0,25 до 0,75 включительно</w:t>
            </w:r>
          </w:p>
        </w:tc>
      </w:tr>
      <w:tr w:rsidR="0035758D" w:rsidRPr="00C667FE" w:rsidTr="0035758D">
        <w:trPr>
          <w:trHeight w:val="316"/>
        </w:trPr>
        <w:tc>
          <w:tcPr>
            <w:tcW w:w="567" w:type="dxa"/>
            <w:noWrap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Автоматические металлические ворота, количество, 1 шт.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F405C4">
              <w:rPr>
                <w:rFonts w:eastAsia="Tahoma"/>
              </w:rPr>
              <w:t>-</w:t>
            </w:r>
          </w:p>
        </w:tc>
      </w:tr>
      <w:tr w:rsidR="0035758D" w:rsidRPr="00C667FE" w:rsidTr="0035758D">
        <w:trPr>
          <w:trHeight w:val="336"/>
        </w:trPr>
        <w:tc>
          <w:tcPr>
            <w:tcW w:w="567" w:type="dxa"/>
            <w:noWrap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Металлические ворота без устройств автоматизации, количеством, 1 шт.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F405C4">
              <w:rPr>
                <w:rFonts w:eastAsia="Tahoma"/>
              </w:rPr>
              <w:t>-</w:t>
            </w:r>
          </w:p>
        </w:tc>
      </w:tr>
      <w:tr w:rsidR="0035758D" w:rsidRPr="00C667FE" w:rsidTr="0035758D">
        <w:trPr>
          <w:trHeight w:val="428"/>
        </w:trPr>
        <w:tc>
          <w:tcPr>
            <w:tcW w:w="567" w:type="dxa"/>
            <w:noWrap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Автоматический шлагбаум, количество, 1 шт.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F405C4">
              <w:rPr>
                <w:rFonts w:eastAsia="Tahoma"/>
              </w:rPr>
              <w:t>-</w:t>
            </w:r>
          </w:p>
        </w:tc>
      </w:tr>
      <w:tr w:rsidR="0035758D" w:rsidRPr="00C667FE" w:rsidTr="0035758D">
        <w:trPr>
          <w:trHeight w:val="324"/>
        </w:trPr>
        <w:tc>
          <w:tcPr>
            <w:tcW w:w="567" w:type="dxa"/>
            <w:noWrap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5758D" w:rsidRPr="00C667FE" w:rsidRDefault="0035758D" w:rsidP="0035758D">
            <w:pPr>
              <w:suppressAutoHyphens/>
              <w:jc w:val="both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Устройство </w:t>
            </w:r>
            <w:proofErr w:type="spellStart"/>
            <w:r w:rsidRPr="00C667FE">
              <w:rPr>
                <w:sz w:val="28"/>
                <w:szCs w:val="28"/>
              </w:rPr>
              <w:t>противотаранное</w:t>
            </w:r>
            <w:proofErr w:type="spellEnd"/>
            <w:r w:rsidRPr="00C667FE">
              <w:rPr>
                <w:sz w:val="28"/>
                <w:szCs w:val="28"/>
              </w:rPr>
              <w:t xml:space="preserve"> управляемое (УПТУ), количество, 1 шт.</w:t>
            </w:r>
          </w:p>
        </w:tc>
        <w:tc>
          <w:tcPr>
            <w:tcW w:w="1842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C667FE">
              <w:rPr>
                <w:rFonts w:eastAsia="Tahoma"/>
                <w:sz w:val="28"/>
                <w:szCs w:val="28"/>
              </w:rPr>
              <w:t>объект</w:t>
            </w:r>
          </w:p>
        </w:tc>
        <w:tc>
          <w:tcPr>
            <w:tcW w:w="2410" w:type="dxa"/>
            <w:vAlign w:val="center"/>
          </w:tcPr>
          <w:p w:rsidR="0035758D" w:rsidRPr="00C667FE" w:rsidRDefault="0035758D" w:rsidP="0035758D">
            <w:pPr>
              <w:suppressAutoHyphens/>
              <w:jc w:val="center"/>
              <w:rPr>
                <w:rFonts w:eastAsia="Tahoma"/>
                <w:sz w:val="28"/>
                <w:szCs w:val="28"/>
              </w:rPr>
            </w:pPr>
            <w:r w:rsidRPr="00F405C4">
              <w:rPr>
                <w:rFonts w:eastAsia="Tahoma"/>
              </w:rPr>
              <w:t>-</w:t>
            </w:r>
          </w:p>
        </w:tc>
      </w:tr>
    </w:tbl>
    <w:p w:rsidR="00C667FE" w:rsidRDefault="00C667FE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35758D" w:rsidRPr="00C667FE" w:rsidRDefault="0035758D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67FE" w:rsidRPr="004671B2" w:rsidRDefault="00C667FE" w:rsidP="004671B2">
      <w:pPr>
        <w:pStyle w:val="aa"/>
        <w:numPr>
          <w:ilvl w:val="0"/>
          <w:numId w:val="16"/>
        </w:numPr>
        <w:tabs>
          <w:tab w:val="left" w:pos="709"/>
          <w:tab w:val="left" w:pos="851"/>
        </w:tabs>
        <w:suppressAutoHyphens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B2">
        <w:rPr>
          <w:rFonts w:ascii="Times New Roman" w:hAnsi="Times New Roman" w:cs="Times New Roman"/>
          <w:b/>
          <w:sz w:val="28"/>
          <w:szCs w:val="28"/>
        </w:rPr>
        <w:t>Системы управления, обработки и хранения информации, полученной от средств инженерно-технических систем антитеррористической защищенности (СУОХИ)</w:t>
      </w:r>
    </w:p>
    <w:p w:rsidR="00C667FE" w:rsidRPr="00C667FE" w:rsidRDefault="00C667FE" w:rsidP="00C667FE">
      <w:pPr>
        <w:suppressAutoHyphens/>
        <w:spacing w:line="264" w:lineRule="auto"/>
        <w:jc w:val="right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989"/>
        <w:gridCol w:w="4252"/>
      </w:tblGrid>
      <w:tr w:rsidR="00C667FE" w:rsidRPr="00C667FE" w:rsidTr="0035758D">
        <w:trPr>
          <w:trHeight w:val="669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C667FE" w:rsidRPr="00C667FE" w:rsidRDefault="00C667FE" w:rsidP="00DF64A8">
            <w:pPr>
              <w:suppressAutoHyphens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№ п</w:t>
            </w:r>
            <w:r w:rsidRPr="00C667FE">
              <w:rPr>
                <w:sz w:val="28"/>
                <w:szCs w:val="28"/>
                <w:lang w:val="en-US"/>
              </w:rPr>
              <w:t>/</w:t>
            </w:r>
            <w:r w:rsidRPr="00C667FE">
              <w:rPr>
                <w:sz w:val="28"/>
                <w:szCs w:val="28"/>
              </w:rPr>
              <w:t>п</w:t>
            </w:r>
          </w:p>
        </w:tc>
        <w:tc>
          <w:tcPr>
            <w:tcW w:w="4989" w:type="dxa"/>
            <w:vMerge w:val="restart"/>
            <w:shd w:val="clear" w:color="auto" w:fill="auto"/>
            <w:vAlign w:val="center"/>
            <w:hideMark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252" w:type="dxa"/>
            <w:vMerge w:val="restart"/>
            <w:vAlign w:val="center"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Натуральный</w:t>
            </w:r>
          </w:p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показатель «Х» объекта</w:t>
            </w:r>
          </w:p>
        </w:tc>
      </w:tr>
      <w:tr w:rsidR="00C667FE" w:rsidRPr="00C667FE" w:rsidTr="0035758D">
        <w:trPr>
          <w:trHeight w:val="327"/>
        </w:trPr>
        <w:tc>
          <w:tcPr>
            <w:tcW w:w="540" w:type="dxa"/>
            <w:vMerge/>
            <w:vAlign w:val="center"/>
            <w:hideMark/>
          </w:tcPr>
          <w:p w:rsidR="00C667FE" w:rsidRPr="00C667FE" w:rsidRDefault="00C667FE" w:rsidP="00DF64A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  <w:vAlign w:val="center"/>
            <w:hideMark/>
          </w:tcPr>
          <w:p w:rsidR="00C667FE" w:rsidRPr="00C667FE" w:rsidRDefault="00C667FE" w:rsidP="00DF64A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667FE" w:rsidRPr="00C667FE" w:rsidRDefault="00C667FE" w:rsidP="00DF64A8">
            <w:pPr>
              <w:suppressAutoHyphens/>
              <w:rPr>
                <w:sz w:val="28"/>
                <w:szCs w:val="28"/>
              </w:rPr>
            </w:pPr>
          </w:p>
        </w:tc>
      </w:tr>
      <w:tr w:rsidR="00C667FE" w:rsidRPr="00C667FE" w:rsidTr="0035758D">
        <w:trPr>
          <w:trHeight w:val="179"/>
        </w:trPr>
        <w:tc>
          <w:tcPr>
            <w:tcW w:w="540" w:type="dxa"/>
            <w:shd w:val="clear" w:color="auto" w:fill="auto"/>
            <w:noWrap/>
            <w:hideMark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1.</w:t>
            </w:r>
          </w:p>
        </w:tc>
        <w:tc>
          <w:tcPr>
            <w:tcW w:w="4989" w:type="dxa"/>
            <w:shd w:val="clear" w:color="auto" w:fill="auto"/>
            <w:hideMark/>
          </w:tcPr>
          <w:p w:rsidR="00C667FE" w:rsidRPr="00C667FE" w:rsidRDefault="00C667FE" w:rsidP="00DF64A8">
            <w:pPr>
              <w:suppressAutoHyphens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Автоматизированное рабочее место оператора ИТСО (АРМ ИТСО), 1 место</w:t>
            </w:r>
          </w:p>
        </w:tc>
        <w:tc>
          <w:tcPr>
            <w:tcW w:w="4252" w:type="dxa"/>
            <w:vAlign w:val="center"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</w:tr>
      <w:tr w:rsidR="00C667FE" w:rsidRPr="00C667FE" w:rsidTr="0035758D">
        <w:trPr>
          <w:trHeight w:val="70"/>
        </w:trPr>
        <w:tc>
          <w:tcPr>
            <w:tcW w:w="540" w:type="dxa"/>
            <w:shd w:val="clear" w:color="auto" w:fill="auto"/>
            <w:noWrap/>
            <w:hideMark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2.</w:t>
            </w:r>
          </w:p>
        </w:tc>
        <w:tc>
          <w:tcPr>
            <w:tcW w:w="4989" w:type="dxa"/>
            <w:shd w:val="clear" w:color="auto" w:fill="auto"/>
            <w:hideMark/>
          </w:tcPr>
          <w:p w:rsidR="00C667FE" w:rsidRPr="00C667FE" w:rsidRDefault="00C667FE" w:rsidP="00DF64A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Интегрируемый комплекс приема, обработки и хранения информации со средств защиты ИТСО (сервер ИТСО), 1 сервер</w:t>
            </w:r>
          </w:p>
        </w:tc>
        <w:tc>
          <w:tcPr>
            <w:tcW w:w="4252" w:type="dxa"/>
            <w:vAlign w:val="center"/>
          </w:tcPr>
          <w:p w:rsidR="00C667FE" w:rsidRPr="00C667FE" w:rsidRDefault="00C667FE" w:rsidP="00DF64A8">
            <w:pPr>
              <w:suppressAutoHyphens/>
              <w:jc w:val="center"/>
              <w:rPr>
                <w:sz w:val="28"/>
                <w:szCs w:val="28"/>
              </w:rPr>
            </w:pPr>
            <w:r w:rsidRPr="00C667FE">
              <w:rPr>
                <w:sz w:val="28"/>
                <w:szCs w:val="28"/>
              </w:rPr>
              <w:t>объект</w:t>
            </w:r>
          </w:p>
        </w:tc>
      </w:tr>
    </w:tbl>
    <w:p w:rsidR="00C667FE" w:rsidRPr="00C667FE" w:rsidRDefault="00C667FE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67FE" w:rsidRDefault="00C667FE" w:rsidP="0083715D">
      <w:pPr>
        <w:pStyle w:val="aa"/>
        <w:suppressAutoHyphens/>
        <w:ind w:left="786"/>
        <w:rPr>
          <w:rFonts w:ascii="Times New Roman" w:hAnsi="Times New Roman" w:cs="Times New Roman"/>
          <w:b/>
          <w:sz w:val="28"/>
          <w:szCs w:val="28"/>
        </w:rPr>
      </w:pPr>
    </w:p>
    <w:sectPr w:rsidR="00C667FE" w:rsidSect="007B641F"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73" w:rsidRDefault="00755C73">
      <w:r>
        <w:separator/>
      </w:r>
    </w:p>
  </w:endnote>
  <w:endnote w:type="continuationSeparator" w:id="0">
    <w:p w:rsidR="00755C73" w:rsidRDefault="0075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433262"/>
    </w:sdtPr>
    <w:sdtEndPr/>
    <w:sdtContent>
      <w:p w:rsidR="00D067DD" w:rsidRDefault="00D067DD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A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73" w:rsidRDefault="00755C73">
      <w:r>
        <w:separator/>
      </w:r>
    </w:p>
  </w:footnote>
  <w:footnote w:type="continuationSeparator" w:id="0">
    <w:p w:rsidR="00755C73" w:rsidRDefault="0075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D" w:rsidRDefault="00D067DD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ECC58" wp14:editId="44B07C73">
              <wp:simplePos x="0" y="0"/>
              <wp:positionH relativeFrom="column">
                <wp:posOffset>-751363</wp:posOffset>
              </wp:positionH>
              <wp:positionV relativeFrom="paragraph">
                <wp:posOffset>-120807</wp:posOffset>
              </wp:positionV>
              <wp:extent cx="6883685" cy="10037852"/>
              <wp:effectExtent l="0" t="0" r="12700" b="20955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3685" cy="1003785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793D1" id="Прямоугольник 2" o:spid="_x0000_s1026" style="position:absolute;margin-left:-59.15pt;margin-top:-9.5pt;width:542pt;height:7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" filled="f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DF2"/>
    <w:multiLevelType w:val="singleLevel"/>
    <w:tmpl w:val="88B3BDF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63BF493"/>
    <w:multiLevelType w:val="singleLevel"/>
    <w:tmpl w:val="963BF49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5FC36BA"/>
    <w:multiLevelType w:val="singleLevel"/>
    <w:tmpl w:val="C5FC36B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415B178"/>
    <w:multiLevelType w:val="singleLevel"/>
    <w:tmpl w:val="F415B17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890057"/>
    <w:multiLevelType w:val="multilevel"/>
    <w:tmpl w:val="09890057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03C0C"/>
    <w:multiLevelType w:val="multilevel"/>
    <w:tmpl w:val="0B503C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3E9B"/>
    <w:multiLevelType w:val="multilevel"/>
    <w:tmpl w:val="1E943E9B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7A0"/>
    <w:multiLevelType w:val="multilevel"/>
    <w:tmpl w:val="290E47A0"/>
    <w:lvl w:ilvl="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FD77A0B"/>
    <w:multiLevelType w:val="multilevel"/>
    <w:tmpl w:val="2FD77A0B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1E84AC5"/>
    <w:multiLevelType w:val="multilevel"/>
    <w:tmpl w:val="31E84A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30F23"/>
    <w:multiLevelType w:val="multilevel"/>
    <w:tmpl w:val="4D230F23"/>
    <w:lvl w:ilvl="0">
      <w:start w:val="1"/>
      <w:numFmt w:val="decimal"/>
      <w:pStyle w:val="2"/>
      <w:lvlText w:val="%1."/>
      <w:lvlJc w:val="left"/>
      <w:pPr>
        <w:ind w:left="759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E97286"/>
    <w:multiLevelType w:val="singleLevel"/>
    <w:tmpl w:val="4DE972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4E9B56BD"/>
    <w:multiLevelType w:val="hybridMultilevel"/>
    <w:tmpl w:val="76B20D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E7EBB"/>
    <w:multiLevelType w:val="multilevel"/>
    <w:tmpl w:val="5ABE7EBB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0CD4"/>
    <w:multiLevelType w:val="singleLevel"/>
    <w:tmpl w:val="67CC0CD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C290526"/>
    <w:multiLevelType w:val="hybridMultilevel"/>
    <w:tmpl w:val="FC4C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8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trackRevision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3C"/>
    <w:rsid w:val="00002243"/>
    <w:rsid w:val="00006885"/>
    <w:rsid w:val="00021C96"/>
    <w:rsid w:val="00035C6F"/>
    <w:rsid w:val="00041E55"/>
    <w:rsid w:val="00066E1C"/>
    <w:rsid w:val="0007759A"/>
    <w:rsid w:val="00084E4C"/>
    <w:rsid w:val="000A383E"/>
    <w:rsid w:val="000A3BD2"/>
    <w:rsid w:val="000C45FA"/>
    <w:rsid w:val="000E2B86"/>
    <w:rsid w:val="00116711"/>
    <w:rsid w:val="00132A02"/>
    <w:rsid w:val="00136553"/>
    <w:rsid w:val="00156883"/>
    <w:rsid w:val="001651CF"/>
    <w:rsid w:val="001858E7"/>
    <w:rsid w:val="001B458D"/>
    <w:rsid w:val="001E4390"/>
    <w:rsid w:val="001E43C6"/>
    <w:rsid w:val="001F1655"/>
    <w:rsid w:val="002117F8"/>
    <w:rsid w:val="00216F5B"/>
    <w:rsid w:val="0022105F"/>
    <w:rsid w:val="00224134"/>
    <w:rsid w:val="00225899"/>
    <w:rsid w:val="00231467"/>
    <w:rsid w:val="00235C87"/>
    <w:rsid w:val="0023628B"/>
    <w:rsid w:val="00265302"/>
    <w:rsid w:val="002764CE"/>
    <w:rsid w:val="002A33DB"/>
    <w:rsid w:val="002B7556"/>
    <w:rsid w:val="002C4219"/>
    <w:rsid w:val="002D6AE8"/>
    <w:rsid w:val="002E0D3C"/>
    <w:rsid w:val="002E22BD"/>
    <w:rsid w:val="002F15EA"/>
    <w:rsid w:val="00311733"/>
    <w:rsid w:val="00322C3A"/>
    <w:rsid w:val="00325A4F"/>
    <w:rsid w:val="00344370"/>
    <w:rsid w:val="0035758D"/>
    <w:rsid w:val="003602F7"/>
    <w:rsid w:val="0037408C"/>
    <w:rsid w:val="00381706"/>
    <w:rsid w:val="003A111C"/>
    <w:rsid w:val="003A2AD0"/>
    <w:rsid w:val="003A5298"/>
    <w:rsid w:val="003C5688"/>
    <w:rsid w:val="003C68E3"/>
    <w:rsid w:val="003F0A06"/>
    <w:rsid w:val="003F1D2D"/>
    <w:rsid w:val="00444C72"/>
    <w:rsid w:val="004572BD"/>
    <w:rsid w:val="00461D4A"/>
    <w:rsid w:val="00462525"/>
    <w:rsid w:val="00462FB4"/>
    <w:rsid w:val="004671B2"/>
    <w:rsid w:val="00485530"/>
    <w:rsid w:val="00485A18"/>
    <w:rsid w:val="00491BAC"/>
    <w:rsid w:val="004A16DC"/>
    <w:rsid w:val="004B3DB8"/>
    <w:rsid w:val="004B4070"/>
    <w:rsid w:val="005017E6"/>
    <w:rsid w:val="00505670"/>
    <w:rsid w:val="00530222"/>
    <w:rsid w:val="005504EC"/>
    <w:rsid w:val="00551241"/>
    <w:rsid w:val="00553506"/>
    <w:rsid w:val="00555394"/>
    <w:rsid w:val="005708EF"/>
    <w:rsid w:val="00586632"/>
    <w:rsid w:val="005A19DA"/>
    <w:rsid w:val="005A390E"/>
    <w:rsid w:val="005C30AF"/>
    <w:rsid w:val="005D2231"/>
    <w:rsid w:val="005E250D"/>
    <w:rsid w:val="005F417D"/>
    <w:rsid w:val="00600936"/>
    <w:rsid w:val="00600C07"/>
    <w:rsid w:val="0060510F"/>
    <w:rsid w:val="006069B9"/>
    <w:rsid w:val="00615F11"/>
    <w:rsid w:val="0062558A"/>
    <w:rsid w:val="00630B96"/>
    <w:rsid w:val="00645CEB"/>
    <w:rsid w:val="006575B5"/>
    <w:rsid w:val="00687729"/>
    <w:rsid w:val="0069199A"/>
    <w:rsid w:val="00693D9F"/>
    <w:rsid w:val="006A0B3D"/>
    <w:rsid w:val="006A54F8"/>
    <w:rsid w:val="006B2AC7"/>
    <w:rsid w:val="006B7B00"/>
    <w:rsid w:val="006C2A33"/>
    <w:rsid w:val="006D6BDA"/>
    <w:rsid w:val="006F0543"/>
    <w:rsid w:val="006F06D5"/>
    <w:rsid w:val="00702456"/>
    <w:rsid w:val="0070461B"/>
    <w:rsid w:val="007050E6"/>
    <w:rsid w:val="00727F68"/>
    <w:rsid w:val="00754242"/>
    <w:rsid w:val="007550B0"/>
    <w:rsid w:val="00755C73"/>
    <w:rsid w:val="00761899"/>
    <w:rsid w:val="00766959"/>
    <w:rsid w:val="00777FA7"/>
    <w:rsid w:val="007B0FFE"/>
    <w:rsid w:val="007B641F"/>
    <w:rsid w:val="007C79CE"/>
    <w:rsid w:val="007E73F6"/>
    <w:rsid w:val="007F0B70"/>
    <w:rsid w:val="00801941"/>
    <w:rsid w:val="00811D4E"/>
    <w:rsid w:val="00831074"/>
    <w:rsid w:val="008335A0"/>
    <w:rsid w:val="0083715D"/>
    <w:rsid w:val="008837AD"/>
    <w:rsid w:val="00897008"/>
    <w:rsid w:val="00897949"/>
    <w:rsid w:val="008A2EF5"/>
    <w:rsid w:val="008C1F9A"/>
    <w:rsid w:val="008D4A7B"/>
    <w:rsid w:val="009007A7"/>
    <w:rsid w:val="00900B95"/>
    <w:rsid w:val="0091728C"/>
    <w:rsid w:val="009213DD"/>
    <w:rsid w:val="00930C4E"/>
    <w:rsid w:val="0094014C"/>
    <w:rsid w:val="009542D2"/>
    <w:rsid w:val="009738F5"/>
    <w:rsid w:val="009818C8"/>
    <w:rsid w:val="009847BC"/>
    <w:rsid w:val="009A53D4"/>
    <w:rsid w:val="009F4952"/>
    <w:rsid w:val="009F6A0B"/>
    <w:rsid w:val="00A33BE3"/>
    <w:rsid w:val="00A41A17"/>
    <w:rsid w:val="00A4479A"/>
    <w:rsid w:val="00A50389"/>
    <w:rsid w:val="00A53766"/>
    <w:rsid w:val="00A62409"/>
    <w:rsid w:val="00A66AD3"/>
    <w:rsid w:val="00A672B9"/>
    <w:rsid w:val="00A72D51"/>
    <w:rsid w:val="00A85325"/>
    <w:rsid w:val="00A93446"/>
    <w:rsid w:val="00AA7260"/>
    <w:rsid w:val="00AB295B"/>
    <w:rsid w:val="00AB3D12"/>
    <w:rsid w:val="00AC2FA5"/>
    <w:rsid w:val="00AE10A1"/>
    <w:rsid w:val="00AE6443"/>
    <w:rsid w:val="00B07F00"/>
    <w:rsid w:val="00B17E2C"/>
    <w:rsid w:val="00B205CF"/>
    <w:rsid w:val="00B45780"/>
    <w:rsid w:val="00B5478E"/>
    <w:rsid w:val="00B54FD8"/>
    <w:rsid w:val="00B56A3A"/>
    <w:rsid w:val="00B91C23"/>
    <w:rsid w:val="00BA1032"/>
    <w:rsid w:val="00BC1DB7"/>
    <w:rsid w:val="00BD0C65"/>
    <w:rsid w:val="00BD1998"/>
    <w:rsid w:val="00BE4DF6"/>
    <w:rsid w:val="00BF1388"/>
    <w:rsid w:val="00C02B7C"/>
    <w:rsid w:val="00C415B6"/>
    <w:rsid w:val="00C427C5"/>
    <w:rsid w:val="00C55A92"/>
    <w:rsid w:val="00C667FE"/>
    <w:rsid w:val="00C8404D"/>
    <w:rsid w:val="00CA6A1B"/>
    <w:rsid w:val="00CB0BBE"/>
    <w:rsid w:val="00CE4EEC"/>
    <w:rsid w:val="00CF383F"/>
    <w:rsid w:val="00CF7589"/>
    <w:rsid w:val="00D067DD"/>
    <w:rsid w:val="00D233DB"/>
    <w:rsid w:val="00D24DDC"/>
    <w:rsid w:val="00D4576B"/>
    <w:rsid w:val="00D47724"/>
    <w:rsid w:val="00D73098"/>
    <w:rsid w:val="00D74C7C"/>
    <w:rsid w:val="00D84B36"/>
    <w:rsid w:val="00D94993"/>
    <w:rsid w:val="00D951C7"/>
    <w:rsid w:val="00DC4151"/>
    <w:rsid w:val="00DC4E9E"/>
    <w:rsid w:val="00DD4718"/>
    <w:rsid w:val="00DE30A4"/>
    <w:rsid w:val="00E274B2"/>
    <w:rsid w:val="00E37467"/>
    <w:rsid w:val="00E4083D"/>
    <w:rsid w:val="00E605C7"/>
    <w:rsid w:val="00E70C6F"/>
    <w:rsid w:val="00E83C57"/>
    <w:rsid w:val="00EB2E17"/>
    <w:rsid w:val="00EB532B"/>
    <w:rsid w:val="00EB53A4"/>
    <w:rsid w:val="00ED1CEC"/>
    <w:rsid w:val="00ED389F"/>
    <w:rsid w:val="00EE50F4"/>
    <w:rsid w:val="00F06C4A"/>
    <w:rsid w:val="00F4702A"/>
    <w:rsid w:val="00F47060"/>
    <w:rsid w:val="00F665F7"/>
    <w:rsid w:val="00F74C98"/>
    <w:rsid w:val="00FD0B88"/>
    <w:rsid w:val="00FD3257"/>
    <w:rsid w:val="02854D6A"/>
    <w:rsid w:val="05B6073D"/>
    <w:rsid w:val="0A3779EB"/>
    <w:rsid w:val="0B0E7B05"/>
    <w:rsid w:val="0D447134"/>
    <w:rsid w:val="0E656C23"/>
    <w:rsid w:val="0E8922CE"/>
    <w:rsid w:val="13231BB7"/>
    <w:rsid w:val="174041BE"/>
    <w:rsid w:val="195D3941"/>
    <w:rsid w:val="1AEC2F1E"/>
    <w:rsid w:val="1DF30581"/>
    <w:rsid w:val="1FA906F5"/>
    <w:rsid w:val="280F543B"/>
    <w:rsid w:val="2A066FDB"/>
    <w:rsid w:val="2A9F625F"/>
    <w:rsid w:val="30CE43CD"/>
    <w:rsid w:val="32B30501"/>
    <w:rsid w:val="38EA2F61"/>
    <w:rsid w:val="3DBC10C2"/>
    <w:rsid w:val="431F4FB7"/>
    <w:rsid w:val="4AFF5595"/>
    <w:rsid w:val="4E677864"/>
    <w:rsid w:val="4FBD7E3B"/>
    <w:rsid w:val="506A42FE"/>
    <w:rsid w:val="51556B33"/>
    <w:rsid w:val="54C81866"/>
    <w:rsid w:val="55154277"/>
    <w:rsid w:val="5AED5E06"/>
    <w:rsid w:val="5EFA30B8"/>
    <w:rsid w:val="620073E0"/>
    <w:rsid w:val="680B1E6C"/>
    <w:rsid w:val="68DA62D1"/>
    <w:rsid w:val="6B631BC2"/>
    <w:rsid w:val="747F285E"/>
    <w:rsid w:val="75442661"/>
    <w:rsid w:val="757B0FB3"/>
    <w:rsid w:val="77A577A1"/>
    <w:rsid w:val="799367CD"/>
    <w:rsid w:val="79A8398C"/>
    <w:rsid w:val="79C95C4A"/>
    <w:rsid w:val="7DFB1219"/>
    <w:rsid w:val="7E1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BBEF6"/>
  <w15:docId w15:val="{6AC970FB-0947-44D4-9761-BF0BA769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E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numPr>
        <w:numId w:val="1"/>
      </w:numPr>
      <w:tabs>
        <w:tab w:val="left" w:pos="709"/>
        <w:tab w:val="left" w:pos="1276"/>
        <w:tab w:val="left" w:pos="1701"/>
      </w:tabs>
      <w:ind w:left="0" w:firstLine="709"/>
      <w:contextualSpacing/>
      <w:jc w:val="both"/>
      <w:outlineLvl w:val="1"/>
    </w:pPr>
    <w:rPr>
      <w:rFonts w:ascii="Arial" w:eastAsia="Tahoma" w:hAnsi="Arial" w:cs="Arial"/>
      <w:sz w:val="28"/>
      <w:szCs w:val="20"/>
      <w:lang w:val="zh-CN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Arial" w:eastAsia="Tahoma" w:hAnsi="Arial" w:cs="Arial"/>
      <w:sz w:val="28"/>
      <w:szCs w:val="20"/>
      <w:lang w:val="zh-CN" w:eastAsia="zh-CN"/>
    </w:rPr>
  </w:style>
  <w:style w:type="paragraph" w:customStyle="1" w:styleId="ac">
    <w:name w:val="Пункт"/>
    <w:basedOn w:val="2"/>
    <w:link w:val="ad"/>
    <w:qFormat/>
    <w:pPr>
      <w:ind w:left="1353" w:hanging="360"/>
    </w:pPr>
  </w:style>
  <w:style w:type="character" w:customStyle="1" w:styleId="ad">
    <w:name w:val="Пункт Знак"/>
    <w:basedOn w:val="a0"/>
    <w:link w:val="ac"/>
    <w:qFormat/>
    <w:rPr>
      <w:rFonts w:ascii="Arial" w:eastAsia="Tahoma" w:hAnsi="Arial" w:cs="Arial"/>
      <w:sz w:val="28"/>
      <w:szCs w:val="20"/>
      <w:lang w:val="zh-CN" w:eastAsia="zh-CN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b">
    <w:name w:val="Абзац списка Знак"/>
    <w:basedOn w:val="a0"/>
    <w:link w:val="aa"/>
    <w:uiPriority w:val="34"/>
    <w:qFormat/>
  </w:style>
  <w:style w:type="paragraph" w:customStyle="1" w:styleId="pcenter">
    <w:name w:val="pcenter"/>
    <w:basedOn w:val="a"/>
    <w:qFormat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lang w:val="en-US"/>
    </w:rPr>
  </w:style>
  <w:style w:type="paragraph" w:styleId="ae">
    <w:name w:val="TOC Heading"/>
    <w:basedOn w:val="1"/>
    <w:next w:val="a"/>
    <w:uiPriority w:val="39"/>
    <w:unhideWhenUsed/>
    <w:qFormat/>
    <w:rsid w:val="00E605C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605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E605C7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E605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">
    <w:name w:val="Normal (Web)"/>
    <w:basedOn w:val="a"/>
    <w:uiPriority w:val="99"/>
    <w:rsid w:val="001E43C6"/>
    <w:pPr>
      <w:spacing w:before="100" w:beforeAutospacing="1" w:after="100" w:afterAutospacing="1"/>
    </w:pPr>
  </w:style>
  <w:style w:type="paragraph" w:styleId="af0">
    <w:name w:val="Body Text"/>
    <w:basedOn w:val="a"/>
    <w:link w:val="af1"/>
    <w:uiPriority w:val="99"/>
    <w:unhideWhenUsed/>
    <w:rsid w:val="007B641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7B641F"/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rsid w:val="0083715D"/>
    <w:rPr>
      <w:sz w:val="16"/>
      <w:szCs w:val="16"/>
    </w:rPr>
  </w:style>
  <w:style w:type="paragraph" w:styleId="af3">
    <w:name w:val="annotation text"/>
    <w:basedOn w:val="a"/>
    <w:link w:val="af4"/>
    <w:rsid w:val="0083715D"/>
    <w:rPr>
      <w:sz w:val="20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rsid w:val="0083715D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FE0FE-378F-47E6-AAE7-ECA380E0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 Qwerov</dc:creator>
  <cp:lastModifiedBy>Кайдановская Надежда Васильевна</cp:lastModifiedBy>
  <cp:revision>3</cp:revision>
  <cp:lastPrinted>2021-06-22T07:09:00Z</cp:lastPrinted>
  <dcterms:created xsi:type="dcterms:W3CDTF">2021-11-29T08:03:00Z</dcterms:created>
  <dcterms:modified xsi:type="dcterms:W3CDTF">2021-11-29T08:34:00Z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